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sz w:val="22"/>
          <w:szCs w:val="22"/>
        </w:rPr>
      </w:pPr>
      <w:r>
        <w:rPr/>
        <w:drawing>
          <wp:inline distT="0" distB="0" distL="0" distR="2540">
            <wp:extent cx="6645910" cy="47688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"/>
        <w:tblW w:w="8998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784"/>
        <w:gridCol w:w="213"/>
      </w:tblGrid>
      <w:tr>
        <w:trPr>
          <w:trHeight w:val="1273" w:hRule="atLeast"/>
        </w:trPr>
        <w:tc>
          <w:tcPr>
            <w:tcW w:w="87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color w:val="1F497D"/>
                <w:sz w:val="32"/>
                <w:szCs w:val="32"/>
              </w:rPr>
              <w:t>TECNICO DELLA PROGRAMMAZIONE, CONFIGURAZIONE E COLLAUDO DI SISTEMI PLC E IOT PER L’AUTOMAZIONE</w:t>
            </w:r>
          </w:p>
        </w:tc>
        <w:tc>
          <w:tcPr>
            <w:tcW w:w="213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  <w:tr>
        <w:trPr>
          <w:trHeight w:val="1273" w:hRule="atLeast"/>
        </w:trPr>
        <w:tc>
          <w:tcPr>
            <w:tcW w:w="87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color w:val="1F497D"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color w:val="1F497D"/>
                <w:sz w:val="32"/>
                <w:szCs w:val="32"/>
              </w:rPr>
              <w:t>Istruzione e Formazione Tecnica Superiore (IFTS)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color w:val="1F497D"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color w:val="1F497D"/>
                <w:sz w:val="32"/>
                <w:szCs w:val="32"/>
              </w:rPr>
              <w:t>Offerta formativa 2022-2023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color w:val="1F497D"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color w:val="1F497D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color w:val="1F497D"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color w:val="1F497D"/>
                <w:sz w:val="32"/>
                <w:szCs w:val="32"/>
              </w:rPr>
              <w:t>GRATUITO</w:t>
            </w:r>
          </w:p>
        </w:tc>
        <w:tc>
          <w:tcPr>
            <w:tcW w:w="213" w:type="dxa"/>
            <w:tcBorders/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sz w:val="32"/>
                <w:szCs w:val="32"/>
              </w:rPr>
            </w:pPr>
            <w:r>
              <w:rPr>
                <w:rFonts w:eastAsia="Calibri"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Style w:val="a0"/>
        <w:tblW w:w="9771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62"/>
        <w:gridCol w:w="3273"/>
        <w:gridCol w:w="4536"/>
      </w:tblGrid>
      <w:tr>
        <w:trPr>
          <w:trHeight w:val="1002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Descrizione profilo</w:t>
            </w:r>
          </w:p>
          <w:p>
            <w:pPr>
              <w:pStyle w:val="Normal"/>
              <w:ind w:left="130" w:hanging="0"/>
              <w:rPr>
                <w:rFonts w:ascii="Calibri" w:hAnsi="Calibri" w:eastAsia="Calibri"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del percorso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Il Tecnico della programmazione, configurazione e collaudo di sistemi PLC e IoT per l’automazione supporta gli uffici tecnici nel collaudo interno e nell’installazione presso il cliente della macchina, collabora allo sviluppo della logica di controllo della macchina/impianto, configura e programma i componenti elettronici dei moderni sistemi di automazione per la parte di controllo (PLC, HMI, motion control, ecc.), e per la parte di raccolta dati tramite sistemi IoT e configurazione della rete.</w:t>
            </w:r>
          </w:p>
        </w:tc>
      </w:tr>
      <w:tr>
        <w:trPr>
          <w:trHeight w:val="990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Dove lavora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Il Tecnico della programmazione, configurazione e collaudo di sistemi PLC e IoT per l’automazione lavora principalmente presso aziende di produzione di macchine automatiche o parti di esse. Opera in sede e/o presso il cliente finale (in trasferta).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Il profilo è particolarmente ricercato tanto dalle PMI quanto dalle grandi imprese che, in egual misura, si trovano periodicamente sotto organico.</w:t>
            </w:r>
          </w:p>
        </w:tc>
      </w:tr>
      <w:tr>
        <w:trPr>
          <w:trHeight w:val="675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bookmarkStart w:id="0" w:name="bookmark=id.gjdgxs"/>
            <w:bookmarkEnd w:id="0"/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Attestazione finale e specializzazione IFTS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ind w:left="79" w:hanging="0"/>
              <w:jc w:val="both"/>
              <w:rPr>
                <w:rFonts w:ascii="Calibri" w:hAnsi="Calibri" w:eastAsia="Calibri" w:cs="Calibri"/>
                <w:b/>
                <w:b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Al termine del percorso, previo superamento dell'esame finale, sarà rilasciato un Certificato di Specializzazione Tecnica Superiore in “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Tecniche per la progettazione e lo sviluppo di applicazioni informatiche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”.</w:t>
            </w:r>
          </w:p>
        </w:tc>
      </w:tr>
      <w:tr>
        <w:trPr>
          <w:trHeight w:val="548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Programma  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ALLINEAMENTO: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Elementi di: matematica, elettronica ed elettrotecnica, meccanica e pneumatica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COMPETENZE BASE AUTOMAZIONE: Lettura ed interpretazione di: schemi elettrici e cablaggio elettrico, disegno meccanico e schemi pneumatici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Caratteristiche e componenti delle diverse tipologie di macchine automatiche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Sistemi di controllo per l’automazione industriale ed azionamenti elettrici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Linguaggi di programmazione PLC e sistemi di motion control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COMPETENZE AVANZATE AUTOMAZIONE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Sistemi real time, reti per l’automazione industriale e integrazione con piattaforme cloud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Configurazione dei dispositivi IoT per la raccolta dati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Programmazione software di macchine e robot industriali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Procedure di collaudo e ricerca guasti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Programmazione di sistemi HMI/SCADA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Circuiti di sicurezza nelle macchine automatiche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SOFT SKILLS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Lavorare in gruppo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Strategie di problem solving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Inglese tecnico specialistico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Sicurezza e prevenzione della salute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Organizzazione aziendale</w:t>
            </w:r>
          </w:p>
        </w:tc>
      </w:tr>
      <w:tr>
        <w:trPr>
          <w:trHeight w:val="548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I punti di forza del corso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Piani di studio individualizzati 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Percorsi aggiuntivi di allineamento delle competenze in ingresso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Videolezioni on demand e webinar di approfondimento in autoapprendimento 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Docenti provenienti dal mondo del lavoro 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Visite guidate 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Testimonianze aziendali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Esercitazioni in laboratori attrezzati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shd w:val="clear" w:color="auto" w:fill="FFFFFF"/>
              <w:ind w:left="442" w:right="79" w:hanging="283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Supporto nella stesura di cv, lettera di presentazione, simulazione colloqui di selezione</w:t>
            </w:r>
          </w:p>
        </w:tc>
      </w:tr>
      <w:tr>
        <w:trPr>
          <w:trHeight w:val="548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Numero allievi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20</w:t>
            </w:r>
          </w:p>
        </w:tc>
      </w:tr>
      <w:tr>
        <w:trPr>
          <w:trHeight w:val="1415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Destinatari 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Giovani e adulti, non occupati o occupati, in possesso del Diploma di Istruzione Secondaria Superiore, residenti o domiciliati in Regione Emilia-Romagna.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L'accesso è consentito anche a coloro che sono stati ammessi al quinto anno dei percorsi liceali.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Possono iscriversi anche persone non diplomate che abbiano assolto all'obbligo di istruzione, previo riconoscimento delle competenze acquisite in precedenti percorsi di istruzione, formazione e lavoro.</w:t>
            </w:r>
          </w:p>
          <w:p>
            <w:pPr>
              <w:pStyle w:val="Normal"/>
              <w:ind w:lef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ind w:lef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Il percorso consente anche il conseguimento del certificato di specializzazione tecnica superiore in apprendistato.</w:t>
            </w:r>
          </w:p>
        </w:tc>
      </w:tr>
      <w:tr>
        <w:trPr>
          <w:trHeight w:val="1612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Requisiti di accesso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Oltre ai requisiti formali sopra indicati, sono richieste le seguenti conoscenze e competenze pregresse: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Di base: alfabetiche e aritmetico / matematiche;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Tecniche: utilizzo del PC e dei principali sistemi operativi;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Trasversali: propensione al lavoro di gruppo e al problem solving.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Alle persone non madrelingua è richiesto un uso fluente della lingua italiana.</w:t>
            </w:r>
          </w:p>
          <w:p>
            <w:pPr>
              <w:pStyle w:val="Normal"/>
              <w:pBdr/>
              <w:shd w:val="clear" w:color="auto" w:fill="FFFFFF"/>
              <w:ind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</w:tc>
      </w:tr>
      <w:tr>
        <w:trPr>
          <w:trHeight w:val="1612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Selezione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Indipendentemente dal numero dei candidati ammissibili, sarà attivato un processo di selezione articolato in un test scritto ed un colloquio orale.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La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prova scritta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sarà costituita da test a risposta multipla e/o aperta, volta a verificare il livello di conoscenza: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delle nozioni base di elettrotecnica/elettronica (ad esempio: componenti base come resistenza, condensatore, ecc; legge di Ohm, teoria dei circuiti elettrici; corrente alternata e corrente continua, ecc.);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del sistema operativo Windows e del pacchetto Office);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della lingua inglese (livello A2).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Il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colloquio individuale conoscitivo - motivazionale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misurerà: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Affidabilità e disponibilità alla frequenza;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Motivazione e aspettative;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Conoscenza del profilo professionale e del settore / mercato di riferimento.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Saranno ritenute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prioritarie le candidature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di persone in possesso di diplomi di istruzione superiore in uscita: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Dagli Istituti Tecnici ad indirizzo "Informatica e Telecomunicazioni";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Dal Liceo Scientifico;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- Da Istituti Tecnici o Professionali ad indirizzo "Meccanica, Meccatronica ed Energia", "Elettronica ed Elettrotecnica" e "Manutenzione ed Assistenza Tecnica";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A questi, e a coloro in possesso di titoli di studio / formazione successivi al Diploma coerenti con i contenuti del percorso, sarà assegnato un punteggio aggiuntivo.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Il peso assegnato alle singole prove e alla formazione coerente con i contenuti del percorso, sarà definito dalla Commissione di selezione, e determinerà la graduatoria finale di ammissione al corso.</w:t>
            </w:r>
          </w:p>
        </w:tc>
      </w:tr>
      <w:tr>
        <w:trPr>
          <w:trHeight w:val="587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Durata e sede 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tabs>
                <w:tab w:val="left" w:pos="8717" w:leader="none"/>
              </w:tabs>
              <w:ind w:lef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800 ore di cui 260 di stage e 50 di project work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.</w:t>
            </w:r>
          </w:p>
          <w:p>
            <w:pPr>
              <w:pStyle w:val="Normal"/>
              <w:tabs>
                <w:tab w:val="left" w:pos="8717" w:leader="none"/>
              </w:tabs>
              <w:ind w:lef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Futura – Via Bologna 96/e 40017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San Giovanni in Persiceto (Bo)</w:t>
            </w:r>
          </w:p>
        </w:tc>
      </w:tr>
      <w:tr>
        <w:trPr>
          <w:trHeight w:val="403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Quota iscrizione 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tabs>
                <w:tab w:val="left" w:pos="8717" w:leader="none"/>
              </w:tabs>
              <w:ind w:lef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Il corso è totalmente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GRATUITO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per i partecipanti</w:t>
            </w:r>
          </w:p>
        </w:tc>
      </w:tr>
      <w:tr>
        <w:trPr>
          <w:trHeight w:val="403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 xml:space="preserve">Termine di iscrizione 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tabs>
                <w:tab w:val="left" w:pos="8717" w:leader="none"/>
              </w:tabs>
              <w:ind w:lef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1 Novembre 2022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. </w:t>
            </w:r>
          </w:p>
        </w:tc>
      </w:tr>
      <w:tr>
        <w:trPr>
          <w:trHeight w:val="1220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Periodo di svolgimento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ind w:left="77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Il corso ha durata annuale e prenderà avvio il </w:t>
            </w: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25 novembre 2022.</w:t>
            </w:r>
          </w:p>
          <w:p>
            <w:pPr>
              <w:pStyle w:val="Normal"/>
              <w:ind w:left="77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Si svolgerà in orario diurno con articolazione oraria di circa 24 ore settimanali. </w:t>
            </w:r>
          </w:p>
        </w:tc>
      </w:tr>
      <w:tr>
        <w:trPr>
          <w:trHeight w:val="402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Partner</w:t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ISTITUTI SCOLASTICI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I.I.S. “Archimede” - San Giovanni in Persiceto (BO)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I.S.I.T. “Bassi-Burgatti” - Cento (FE)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I.I.S. "Belluzzi - Fioravanti" – Bologna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I.I.S. "Copernico - Carpeggiani" - Ferrara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I.I.S. "F. Corni" Liceo e Tecnico - Modena 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I.I.S. "F.lli Taddia" - Cento (FE)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I.I.S. "M. Malpighi" - Crevalcore (BO)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Liceo Scientifico “A. Roiti” - Ferrara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UNIVERSITA'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Dipartimento di Ingegneria dell'Energia Elettrica e dell'Informazione "Guglielmo Marconi" - Bologna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ISTITUTI TECNICI SUPERIORI - ITS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FITSTIC - Fondazione Istituto Tecnico Superiore Tecnologie Industrie Creative – Bologna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ITS MAKER – Istituto Superiore Meccanica Meccatronica Motoristica e Packaging - Bologna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COLLABORANO ALLA REALIZZAZIONE DEL CORSO IMPORTANTI AZIENDE DEL TERRITORIO</w:t>
            </w:r>
          </w:p>
          <w:p>
            <w:pPr>
              <w:pStyle w:val="Normal"/>
              <w:pBdr/>
              <w:shd w:val="clear" w:color="auto" w:fill="FFFFFF"/>
              <w:ind w:left="7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  <w:p>
            <w:pPr>
              <w:pStyle w:val="Normal"/>
              <w:pBdr/>
              <w:ind w:left="77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</w:tc>
      </w:tr>
      <w:tr>
        <w:trPr>
          <w:trHeight w:val="766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FFFFFF"/>
                <w:sz w:val="20"/>
                <w:szCs w:val="20"/>
              </w:rPr>
            </w:r>
          </w:p>
        </w:tc>
        <w:tc>
          <w:tcPr>
            <w:tcW w:w="78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ind w:left="79" w:hanging="0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Operazione Rif. PA 2022-17377/RER approvata con DGR n. 1379 del 01/08/2022 e cofinanziata con risorse del Programma FSE+ 2021/2027 Regione Emilia-Romagna.</w:t>
            </w:r>
          </w:p>
          <w:p>
            <w:pPr>
              <w:pStyle w:val="Normal"/>
              <w:ind w:left="79" w:hanging="0"/>
              <w:rPr>
                <w:rFonts w:ascii="Calibri" w:hAnsi="Calibri" w:eastAsia="Calibri" w:cs="Calibr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color w:val="00000A"/>
                <w:sz w:val="18"/>
                <w:szCs w:val="18"/>
              </w:rPr>
            </w:r>
          </w:p>
        </w:tc>
      </w:tr>
      <w:tr>
        <w:trPr>
          <w:trHeight w:val="922" w:hRule="atLeast"/>
        </w:trPr>
        <w:tc>
          <w:tcPr>
            <w:tcW w:w="1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4BACC6" w:themeFill="accent5" w:val="clear"/>
            <w:tcMar>
              <w:left w:w="-10" w:type="dxa"/>
            </w:tcMar>
            <w:vAlign w:val="center"/>
          </w:tcPr>
          <w:p>
            <w:pPr>
              <w:pStyle w:val="Normal"/>
              <w:ind w:left="130" w:hanging="0"/>
              <w:rPr>
                <w:rFonts w:ascii="Calibri" w:hAnsi="Calibri" w:eastAsia="Calibri" w:cs="Calibri"/>
                <w:b/>
                <w:b/>
                <w:color w:val="FFFFFF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FFFF"/>
                <w:sz w:val="20"/>
                <w:szCs w:val="20"/>
              </w:rPr>
              <w:t>Per Informazioni</w:t>
            </w:r>
          </w:p>
        </w:tc>
        <w:tc>
          <w:tcPr>
            <w:tcW w:w="3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15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Simona Vincenzi </w:t>
            </w:r>
          </w:p>
          <w:p>
            <w:pPr>
              <w:pStyle w:val="Normal"/>
              <w:pBdr/>
              <w:shd w:val="clear" w:color="auto" w:fill="FFFFFF"/>
              <w:ind w:left="15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Cell 331 6642918 </w:t>
            </w:r>
          </w:p>
          <w:p>
            <w:pPr>
              <w:pStyle w:val="Normal"/>
              <w:pBdr/>
              <w:shd w:val="clear" w:color="auto" w:fill="FFFFFF"/>
              <w:ind w:left="159" w:right="79" w:hanging="0"/>
              <w:jc w:val="both"/>
              <w:rPr/>
            </w:pPr>
            <w:hyperlink r:id="rId3">
              <w:r>
                <w:rPr>
                  <w:rStyle w:val="CollegamentoInternet"/>
                  <w:rFonts w:eastAsia="Calibri" w:cs="Calibri" w:ascii="Calibri" w:hAnsi="Calibri"/>
                  <w:color w:val="00000A"/>
                  <w:sz w:val="18"/>
                  <w:szCs w:val="18"/>
                </w:rPr>
                <w:t>s.vincenzi@cfp-futura.it</w:t>
              </w:r>
            </w:hyperlink>
          </w:p>
          <w:p>
            <w:pPr>
              <w:pStyle w:val="Normal"/>
              <w:pBdr/>
              <w:shd w:val="clear" w:color="auto" w:fill="FFFFFF"/>
              <w:ind w:left="159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</w:r>
          </w:p>
        </w:tc>
        <w:tc>
          <w:tcPr>
            <w:tcW w:w="45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pBdr/>
              <w:shd w:val="clear" w:color="auto" w:fill="FFFFFF"/>
              <w:ind w:left="183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18"/>
                <w:szCs w:val="18"/>
              </w:rPr>
              <w:t>Futura Soc. Cons. r. l.</w:t>
            </w: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– Via Bologna 96/e – </w:t>
            </w:r>
          </w:p>
          <w:p>
            <w:pPr>
              <w:pStyle w:val="Normal"/>
              <w:pBdr/>
              <w:shd w:val="clear" w:color="auto" w:fill="FFFFFF"/>
              <w:ind w:left="183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40017 San Giovanni in Persiceto (BO) </w:t>
            </w:r>
          </w:p>
          <w:p>
            <w:pPr>
              <w:pStyle w:val="Normal"/>
              <w:pBdr/>
              <w:shd w:val="clear" w:color="auto" w:fill="FFFFFF"/>
              <w:ind w:left="183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Centralino 051/6811411</w:t>
            </w:r>
            <w:bookmarkStart w:id="1" w:name="_GoBack"/>
            <w:bookmarkEnd w:id="1"/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Normal"/>
              <w:pBdr/>
              <w:shd w:val="clear" w:color="auto" w:fill="FFFFFF"/>
              <w:ind w:left="183" w:right="79" w:hanging="0"/>
              <w:jc w:val="both"/>
              <w:rPr/>
            </w:pPr>
            <w:hyperlink r:id="rId4">
              <w:r>
                <w:rPr>
                  <w:rStyle w:val="CollegamentoInternet"/>
                  <w:rFonts w:eastAsia="Calibri" w:cs="Calibri" w:ascii="Calibri" w:hAnsi="Calibri"/>
                  <w:color w:val="00000A"/>
                  <w:sz w:val="18"/>
                  <w:szCs w:val="18"/>
                </w:rPr>
                <w:t>info@cfp-futura.it</w:t>
              </w:r>
            </w:hyperlink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 xml:space="preserve"> </w:t>
            </w:r>
          </w:p>
          <w:p>
            <w:pPr>
              <w:pStyle w:val="Normal"/>
              <w:pBdr/>
              <w:shd w:val="clear" w:color="auto" w:fill="FFFFFF"/>
              <w:ind w:left="183" w:right="79" w:hanging="0"/>
              <w:jc w:val="both"/>
              <w:rPr>
                <w:rFonts w:ascii="Calibri" w:hAnsi="Calibri" w:eastAsia="Calibri" w:cs="Calibri"/>
                <w:color w:val="00000A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</w:rPr>
              <w:t>www.cfp-futura.it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/>
        <w:drawing>
          <wp:inline distT="0" distB="0" distL="0" distR="0">
            <wp:extent cx="1249680" cy="624840"/>
            <wp:effectExtent l="0" t="0" r="0" b="0"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eastAsia="Calibri" w:cs="Calibri" w:ascii="Calibri" w:hAnsi="Calibri"/>
          <w:color w:val="00000A"/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720" w:right="720" w:header="0" w:top="567" w:footer="0" w:bottom="567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483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36e31"/>
    <w:rPr>
      <w:rFonts w:ascii="Tahoma" w:hAnsi="Tahoma" w:eastAsia="Times New Roman" w:cs="Tahoma"/>
      <w:color w:val="000000"/>
      <w:sz w:val="16"/>
      <w:szCs w:val="16"/>
      <w:lang w:eastAsia="it-IT"/>
    </w:rPr>
  </w:style>
  <w:style w:type="character" w:styleId="CorpotestoCarattere" w:customStyle="1">
    <w:name w:val="Corpo testo Carattere"/>
    <w:basedOn w:val="DefaultParagraphFont"/>
    <w:link w:val="Corpodeltesto1"/>
    <w:uiPriority w:val="99"/>
    <w:qFormat/>
    <w:rsid w:val="00893830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ListLabel1" w:customStyle="1">
    <w:name w:val="ListLabel 1"/>
    <w:qFormat/>
    <w:rPr>
      <w:rFonts w:cs="Courier New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2" w:customStyle="1">
    <w:name w:val="ListLabel 2"/>
    <w:qFormat/>
    <w:rPr>
      <w:rFonts w:cs="Wingdings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114e2"/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114e2"/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c36d8a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a77d8"/>
    <w:rPr>
      <w:color w:val="605E5C"/>
      <w:shd w:fill="E1DFDD" w:val="clear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Courier New" w:cs="Courier New"/>
    </w:rPr>
  </w:style>
  <w:style w:type="character" w:styleId="ListLabel10">
    <w:name w:val="ListLabel 10"/>
    <w:qFormat/>
    <w:rPr>
      <w:rFonts w:eastAsia="Noto Sans Symbols" w:cs="Noto Sans Symbols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Courier New" w:cs="Courier New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Courier New" w:cs="Courier New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893830"/>
    <w:pPr>
      <w:spacing w:lineRule="auto" w:line="288" w:before="0" w:after="140"/>
      <w:jc w:val="both"/>
    </w:pPr>
    <w:rPr>
      <w:color w:val="00000A"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unhideWhenUsed/>
    <w:qFormat/>
    <w:rsid w:val="00f36e31"/>
    <w:pPr>
      <w:spacing w:before="280" w:after="280"/>
    </w:pPr>
    <w:rPr>
      <w:color w:val="00000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36e31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67a57"/>
    <w:pPr>
      <w:widowControl/>
      <w:suppressAutoHyphens w:val="true"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a114e2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114e2"/>
    <w:pPr>
      <w:tabs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4a77d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ca392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c233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.vincenzi@cfp-futura.it" TargetMode="External"/><Relationship Id="rId4" Type="http://schemas.openxmlformats.org/officeDocument/2006/relationships/hyperlink" Target="mailto:info@cfp-futura.it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uZsoVOgIXEwXe9/MACyxE6TSBg==">AMUW2mVvN1WRi1DT+9GonxZNsDOIin4eHU99SrCgF3oPgix0rR2xNJPhcjQ7LqIi464FpFXcBl88rL+cSc/VixZ4LAtKFYPgUwTMeqMzwG7lnYKz3kj4fK9dioPf/3zkI01xs2PYMSBUFqC7MWOcKsxE7Dqw93ovvg==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LibreOffice/5.4.7.2$Windows_x86 LibreOffice_project/c838ef25c16710f8838b1faec480ebba495259d0</Application>
  <Pages>3</Pages>
  <Words>938</Words>
  <Characters>5864</Characters>
  <CharactersWithSpaces>6727</CharactersWithSpaces>
  <Paragraphs>108</Paragraphs>
  <Company>Futura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2022-09-08T17:15:00Z</dcterms:created>
  <dc:creator>Marinella Marchetti</dc:creator>
  <dc:description/>
  <dc:language>it-IT</dc:language>
  <cp:lastModifiedBy>Simona Vincenzi</cp:lastModifiedBy>
  <cp:lastPrinted>2022-06-20T11:41:00Z</cp:lastPrinted>
  <dcterms:modified xsi:type="dcterms:W3CDTF">2022-09-21T07:34:00Z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Futura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